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FA" w:rsidRDefault="003313FA" w:rsidP="00E17601">
      <w:pPr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bookmarkStart w:id="0" w:name="_GoBack"/>
      <w:bookmarkEnd w:id="0"/>
    </w:p>
    <w:p w:rsidR="003313FA" w:rsidRDefault="003313FA" w:rsidP="00E17601">
      <w:pPr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E17601" w:rsidRDefault="00E06251" w:rsidP="00E17601">
      <w:pPr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 xml:space="preserve">La Innovación Sujeta Al Impacto Ambiental En Los Sistemas De </w:t>
      </w:r>
      <w:commentRangeStart w:id="1"/>
      <w:r>
        <w:rPr>
          <w:rFonts w:ascii="Times New Roman" w:hAnsi="Times New Roman" w:cs="Times New Roman"/>
          <w:b/>
          <w:sz w:val="24"/>
          <w:szCs w:val="24"/>
          <w:lang w:val="es-CO"/>
        </w:rPr>
        <w:t>R</w:t>
      </w:r>
      <w:r w:rsidR="00404AD0">
        <w:rPr>
          <w:rFonts w:ascii="Times New Roman" w:hAnsi="Times New Roman" w:cs="Times New Roman"/>
          <w:b/>
          <w:sz w:val="24"/>
          <w:szCs w:val="24"/>
          <w:lang w:val="es-CO"/>
        </w:rPr>
        <w:t>efrige</w:t>
      </w:r>
      <w:r>
        <w:rPr>
          <w:rFonts w:ascii="Times New Roman" w:hAnsi="Times New Roman" w:cs="Times New Roman"/>
          <w:b/>
          <w:sz w:val="24"/>
          <w:szCs w:val="24"/>
          <w:lang w:val="es-CO"/>
        </w:rPr>
        <w:t>ración</w:t>
      </w:r>
      <w:commentRangeEnd w:id="1"/>
      <w:r w:rsidR="00586437">
        <w:rPr>
          <w:rStyle w:val="Refdecomentario"/>
        </w:rPr>
        <w:commentReference w:id="1"/>
      </w:r>
      <w:r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</w:p>
    <w:p w:rsidR="00E06251" w:rsidRDefault="00E06251" w:rsidP="00E17601">
      <w:pPr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A07F5D" w:rsidRPr="003558B7" w:rsidRDefault="001F7A34" w:rsidP="003558B7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A raíz de </w:t>
      </w:r>
      <w:r w:rsidR="00CB5F9E" w:rsidRPr="003558B7">
        <w:rPr>
          <w:rFonts w:ascii="Times New Roman" w:hAnsi="Times New Roman" w:cs="Times New Roman"/>
          <w:sz w:val="24"/>
          <w:szCs w:val="24"/>
          <w:lang w:val="es-CO"/>
        </w:rPr>
        <w:t>las grandes problemáticas que han venido surgiendo en el planeta debido a las emisiones de gases refrigerantes</w:t>
      </w:r>
      <w:r w:rsidR="00A07F5D" w:rsidRPr="003558B7">
        <w:rPr>
          <w:rFonts w:ascii="Times New Roman" w:hAnsi="Times New Roman" w:cs="Times New Roman"/>
          <w:sz w:val="24"/>
          <w:szCs w:val="24"/>
          <w:lang w:val="es-CO"/>
        </w:rPr>
        <w:t>, se proponen diferentes procesos para sostener e innovar los sis</w:t>
      </w:r>
      <w:r w:rsidR="00044C01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temas de refrigeración, para ello se estudia la siguiente temática </w:t>
      </w:r>
      <w:r w:rsidR="00D82C42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la cual se afirma que </w:t>
      </w:r>
      <w:r w:rsidR="00044C01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A07F5D" w:rsidRPr="003558B7">
        <w:rPr>
          <w:rFonts w:ascii="Times New Roman" w:hAnsi="Times New Roman" w:cs="Times New Roman"/>
          <w:i/>
          <w:sz w:val="24"/>
          <w:szCs w:val="24"/>
          <w:lang w:val="es-CO"/>
        </w:rPr>
        <w:t>Mantener en óptimas condiciones los sistemas de refrigeración, alarga la duración de nuestros alimentos y disminuye el consumo de electricidad, brindando así mayor rendimiento y un menor impacto ambiental con reducción de costos.</w:t>
      </w:r>
    </w:p>
    <w:p w:rsidR="00A07F5D" w:rsidRPr="003558B7" w:rsidRDefault="00D82C42" w:rsidP="003558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s-CO"/>
        </w:rPr>
      </w:pPr>
      <w:r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Por consiguiente todo inicia desde un buen plantel de trabajadores el cual influirá en la mano de obra para determinar el correcto mantenimiento de los </w:t>
      </w:r>
      <w:r w:rsidR="00A07F5D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 sistemas de refrigeración, </w:t>
      </w:r>
      <w:r w:rsidRPr="003558B7">
        <w:rPr>
          <w:rFonts w:ascii="Times New Roman" w:hAnsi="Times New Roman" w:cs="Times New Roman"/>
          <w:sz w:val="24"/>
          <w:szCs w:val="24"/>
          <w:lang w:val="es-CO"/>
        </w:rPr>
        <w:t>controlando así la disminución de sustancias químicas y riesgos biológicos tanto al planeta como a las personas del alrededor, logrando así el servicio más adecuado y eficaz que se pueda prestar en todo el campo de competencias laborales que abarcan a la refrigeración.</w:t>
      </w:r>
    </w:p>
    <w:p w:rsidR="00343F3E" w:rsidRPr="003558B7" w:rsidRDefault="009111C4" w:rsidP="003558B7">
      <w:pPr>
        <w:shd w:val="clear" w:color="auto" w:fill="FFFFFF" w:themeFill="background1"/>
        <w:tabs>
          <w:tab w:val="left" w:pos="1959"/>
        </w:tabs>
        <w:rPr>
          <w:rFonts w:ascii="Times New Roman" w:hAnsi="Times New Roman" w:cs="Times New Roman"/>
          <w:sz w:val="24"/>
          <w:szCs w:val="24"/>
          <w:lang w:val="es-CO"/>
        </w:rPr>
      </w:pPr>
      <w:r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En consecuencia esto va de la mano con la </w:t>
      </w:r>
      <w:r w:rsidR="002D5788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 necesidad del hombre</w:t>
      </w:r>
      <w:r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 por conservar los alimentosa largo plazo, lo cual</w:t>
      </w:r>
      <w:r w:rsidR="002D5788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 hecho que los sistemas de refr</w:t>
      </w:r>
      <w:r w:rsidRPr="003558B7">
        <w:rPr>
          <w:rFonts w:ascii="Times New Roman" w:hAnsi="Times New Roman" w:cs="Times New Roman"/>
          <w:sz w:val="24"/>
          <w:szCs w:val="24"/>
          <w:lang w:val="es-CO"/>
        </w:rPr>
        <w:t>igeración evolucionen al transcurrir</w:t>
      </w:r>
      <w:r w:rsidR="002D5788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 del tiempo causando impacto ambiental, por este motivo y con el surgimiento de  “nuevas “tecnologías hoy en día hay métodos más flexibles que hacen que la opción de refrig</w:t>
      </w:r>
      <w:r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eración sea menos contaminante. Entre estos se encuentran los </w:t>
      </w:r>
      <w:r w:rsidR="0063714A" w:rsidRPr="003558B7">
        <w:rPr>
          <w:rFonts w:ascii="Times New Roman" w:hAnsi="Times New Roman" w:cs="Times New Roman"/>
          <w:sz w:val="24"/>
          <w:szCs w:val="24"/>
          <w:lang w:val="es-CO"/>
        </w:rPr>
        <w:t>ciclos de absorción aquellos que</w:t>
      </w:r>
      <w:r w:rsidR="002D5788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 se basan </w:t>
      </w:r>
      <w:r w:rsidR="002D5788" w:rsidRPr="003558B7">
        <w:rPr>
          <w:rFonts w:ascii="Times New Roman" w:hAnsi="Times New Roman" w:cs="Times New Roman"/>
          <w:sz w:val="24"/>
          <w:szCs w:val="24"/>
          <w:lang w:val="es-CO"/>
        </w:rPr>
        <w:lastRenderedPageBreak/>
        <w:t xml:space="preserve">físicamente en la capacidad que tienen algunas sustancias, tales como el agua y sales como el </w:t>
      </w:r>
      <w:r w:rsidR="0063714A" w:rsidRPr="003558B7">
        <w:rPr>
          <w:rFonts w:ascii="Times New Roman" w:hAnsi="Times New Roman" w:cs="Times New Roman"/>
          <w:sz w:val="24"/>
          <w:szCs w:val="24"/>
          <w:lang w:val="es-CO"/>
        </w:rPr>
        <w:t>Bromuro de Litio, para absorber en fase líquida</w:t>
      </w:r>
      <w:r w:rsidR="00E7616C">
        <w:rPr>
          <w:rFonts w:ascii="Times New Roman" w:hAnsi="Times New Roman" w:cs="Times New Roman"/>
          <w:sz w:val="24"/>
          <w:szCs w:val="24"/>
          <w:lang w:val="es-CO"/>
        </w:rPr>
        <w:t xml:space="preserve"> vapores de otras </w:t>
      </w:r>
      <w:commentRangeStart w:id="2"/>
      <w:r w:rsidR="002D5788" w:rsidRPr="003558B7">
        <w:rPr>
          <w:rFonts w:ascii="Times New Roman" w:hAnsi="Times New Roman" w:cs="Times New Roman"/>
          <w:sz w:val="24"/>
          <w:szCs w:val="24"/>
          <w:lang w:val="es-CO"/>
        </w:rPr>
        <w:t>sustancias como el Amoniaco y el agua.</w:t>
      </w:r>
    </w:p>
    <w:p w:rsidR="00343F3E" w:rsidRPr="003558B7" w:rsidRDefault="002D5788" w:rsidP="003558B7">
      <w:pPr>
        <w:shd w:val="clear" w:color="auto" w:fill="FFFFFF" w:themeFill="background1"/>
        <w:tabs>
          <w:tab w:val="left" w:pos="1959"/>
        </w:tabs>
        <w:rPr>
          <w:rFonts w:ascii="Times New Roman" w:hAnsi="Times New Roman" w:cs="Times New Roman"/>
          <w:sz w:val="24"/>
          <w:szCs w:val="24"/>
          <w:lang w:val="es-CO"/>
        </w:rPr>
      </w:pPr>
      <w:r w:rsidRPr="003558B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s-CO"/>
        </w:rPr>
        <w:t xml:space="preserve"> </w:t>
      </w:r>
      <w:r w:rsidRPr="00995F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s-CO"/>
        </w:rPr>
        <w:t>A partir de esto se pude construir una maquina frigorífica de absorción, pero una de sus</w:t>
      </w:r>
      <w:r w:rsidRPr="00995F18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commentRangeEnd w:id="2"/>
      <w:r w:rsidR="00A80996" w:rsidRPr="00995F18">
        <w:rPr>
          <w:rStyle w:val="Refdecomentario"/>
        </w:rPr>
        <w:commentReference w:id="2"/>
      </w:r>
      <w:r w:rsidRPr="003558B7">
        <w:rPr>
          <w:rFonts w:ascii="Times New Roman" w:hAnsi="Times New Roman" w:cs="Times New Roman"/>
          <w:sz w:val="24"/>
          <w:szCs w:val="24"/>
          <w:lang w:val="es-CO"/>
        </w:rPr>
        <w:t>características es su hermeticidad y dificultad de comprensión para los operadores porque sus intervenciones son específicas y no son de aplicación en otro tipo de circuitos frigoríficos</w:t>
      </w:r>
      <w:r w:rsidR="00343F3E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 Marcos (2011)</w:t>
      </w:r>
      <w:r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</w:p>
    <w:p w:rsidR="002D5788" w:rsidRPr="003558B7" w:rsidRDefault="002D5788" w:rsidP="003558B7">
      <w:pPr>
        <w:shd w:val="clear" w:color="auto" w:fill="FFFFFF" w:themeFill="background1"/>
        <w:tabs>
          <w:tab w:val="left" w:pos="1959"/>
        </w:tabs>
        <w:rPr>
          <w:rFonts w:ascii="Times New Roman" w:hAnsi="Times New Roman" w:cs="Times New Roman"/>
          <w:sz w:val="24"/>
          <w:szCs w:val="24"/>
          <w:lang w:val="es-CO"/>
        </w:rPr>
      </w:pPr>
      <w:r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Los sistemas de absorción  además permiten utilización de energías térmicas que son evacuadas </w:t>
      </w:r>
      <w:commentRangeStart w:id="3"/>
      <w:r w:rsidRPr="00E7616C">
        <w:rPr>
          <w:rFonts w:ascii="Times New Roman" w:hAnsi="Times New Roman" w:cs="Times New Roman"/>
          <w:sz w:val="24"/>
          <w:szCs w:val="24"/>
          <w:lang w:val="es-CO"/>
        </w:rPr>
        <w:t>a la atmósfera</w:t>
      </w:r>
      <w:r w:rsidR="0063714A" w:rsidRPr="00E7616C">
        <w:rPr>
          <w:rFonts w:ascii="Times New Roman" w:hAnsi="Times New Roman" w:cs="Times New Roman"/>
          <w:sz w:val="24"/>
          <w:szCs w:val="24"/>
          <w:lang w:val="es-CO"/>
        </w:rPr>
        <w:t>,</w:t>
      </w:r>
      <w:r w:rsidRPr="00E7616C">
        <w:rPr>
          <w:rFonts w:ascii="Times New Roman" w:hAnsi="Times New Roman" w:cs="Times New Roman"/>
          <w:sz w:val="24"/>
          <w:szCs w:val="24"/>
          <w:lang w:val="es-CO"/>
        </w:rPr>
        <w:t xml:space="preserve"> de no utilizarse </w:t>
      </w:r>
      <w:commentRangeEnd w:id="3"/>
      <w:r w:rsidR="00A80996" w:rsidRPr="00E7616C">
        <w:rPr>
          <w:rStyle w:val="Refdecomentario"/>
        </w:rPr>
        <w:commentReference w:id="3"/>
      </w:r>
      <w:r w:rsidRPr="003558B7">
        <w:rPr>
          <w:rFonts w:ascii="Times New Roman" w:hAnsi="Times New Roman" w:cs="Times New Roman"/>
          <w:sz w:val="24"/>
          <w:szCs w:val="24"/>
          <w:lang w:val="es-CO"/>
        </w:rPr>
        <w:t>estos sistemas para su</w:t>
      </w:r>
      <w:r w:rsidR="0063714A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 recuperación y aprovechamiento</w:t>
      </w:r>
      <w:r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 evitan el consumo de energías más caras, fósiles o eléctricas, dando lugar a un doble ahorro; uno por la recuperación de energías desechables y otro por la reducción de consumos primarios en la producción de energía eléctrica, para producción de frío. </w:t>
      </w:r>
    </w:p>
    <w:p w:rsidR="007E7F83" w:rsidRPr="003558B7" w:rsidRDefault="002D5788" w:rsidP="003558B7">
      <w:pPr>
        <w:shd w:val="clear" w:color="auto" w:fill="FFFFFF" w:themeFill="background1"/>
        <w:tabs>
          <w:tab w:val="left" w:pos="1959"/>
        </w:tabs>
        <w:rPr>
          <w:rFonts w:ascii="Times New Roman" w:hAnsi="Times New Roman" w:cs="Times New Roman"/>
          <w:sz w:val="24"/>
          <w:szCs w:val="24"/>
          <w:lang w:val="es-CO"/>
        </w:rPr>
      </w:pPr>
      <w:commentRangeStart w:id="4"/>
      <w:r w:rsidRPr="003558B7">
        <w:rPr>
          <w:rFonts w:ascii="Times New Roman" w:hAnsi="Times New Roman" w:cs="Times New Roman"/>
          <w:sz w:val="24"/>
          <w:szCs w:val="24"/>
          <w:lang w:val="es-CO"/>
        </w:rPr>
        <w:t>No solo esas tecnologías ayudan a disminuir la contaminación sino también los costos</w:t>
      </w:r>
      <w:r w:rsidR="007E7F83" w:rsidRPr="003558B7">
        <w:rPr>
          <w:rFonts w:ascii="Times New Roman" w:hAnsi="Times New Roman" w:cs="Times New Roman"/>
          <w:sz w:val="24"/>
          <w:szCs w:val="24"/>
          <w:lang w:val="es-CO"/>
        </w:rPr>
        <w:t>,</w:t>
      </w:r>
      <w:r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 por esto la refrigeració</w:t>
      </w:r>
      <w:r w:rsidR="007E7F83" w:rsidRPr="003558B7">
        <w:rPr>
          <w:rFonts w:ascii="Times New Roman" w:hAnsi="Times New Roman" w:cs="Times New Roman"/>
          <w:sz w:val="24"/>
          <w:szCs w:val="24"/>
          <w:lang w:val="es-CO"/>
        </w:rPr>
        <w:t>n de bajo costo es otra ventaja</w:t>
      </w:r>
      <w:r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 para el rendimiento de los insumos ya que productos refrigerados y congelados necesitan energía. Al comenzar las  iniciativas ecológicas, los programas de apoyo y el incremento  de servicios públicos están  influyendo en los fabricantes, socios que  consideran enfoques alternativos que aumentan la eficiencia de transferencia térmica. </w:t>
      </w:r>
    </w:p>
    <w:p w:rsidR="002D5788" w:rsidRPr="003558B7" w:rsidRDefault="007E7F83" w:rsidP="003558B7">
      <w:pPr>
        <w:shd w:val="clear" w:color="auto" w:fill="FFFFFF" w:themeFill="background1"/>
        <w:tabs>
          <w:tab w:val="left" w:pos="1959"/>
        </w:tabs>
        <w:rPr>
          <w:rFonts w:ascii="Times New Roman" w:hAnsi="Times New Roman" w:cs="Times New Roman"/>
          <w:sz w:val="24"/>
          <w:szCs w:val="24"/>
          <w:lang w:val="es-CO"/>
        </w:rPr>
      </w:pPr>
      <w:r w:rsidRPr="003558B7">
        <w:rPr>
          <w:rFonts w:ascii="Times New Roman" w:hAnsi="Times New Roman" w:cs="Times New Roman"/>
          <w:sz w:val="24"/>
          <w:szCs w:val="24"/>
          <w:lang w:val="es-CO"/>
        </w:rPr>
        <w:t>En este caso, y</w:t>
      </w:r>
      <w:r w:rsidR="002D5788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a sea que el objetivo sea bloquear los atributos positivos de congelación o conservar los alimentos frescos a </w:t>
      </w:r>
      <w:r w:rsidRPr="003558B7">
        <w:rPr>
          <w:rFonts w:ascii="Times New Roman" w:hAnsi="Times New Roman" w:cs="Times New Roman"/>
          <w:sz w:val="24"/>
          <w:szCs w:val="24"/>
          <w:lang w:val="es-CO"/>
        </w:rPr>
        <w:t>temperaturas de refrigeración,</w:t>
      </w:r>
      <w:r w:rsidR="002D5788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 el hidro-enfriamiento es un ejemplo. Las sopas refrigeradas, platos y otros productos estilo cooperativa tradicionalmente </w:t>
      </w:r>
      <w:r w:rsidR="002D5788" w:rsidRPr="003558B7">
        <w:rPr>
          <w:rFonts w:ascii="Times New Roman" w:hAnsi="Times New Roman" w:cs="Times New Roman"/>
          <w:sz w:val="24"/>
          <w:szCs w:val="24"/>
          <w:lang w:val="es-CO"/>
        </w:rPr>
        <w:lastRenderedPageBreak/>
        <w:t>utilizan aire refrigerado a -10 ° F para reducir la temperatura de los alimentos envasados bajo 40° F.</w:t>
      </w:r>
      <w:commentRangeEnd w:id="4"/>
      <w:r w:rsidR="00A80996" w:rsidRPr="003558B7">
        <w:rPr>
          <w:rStyle w:val="Refdecomentario"/>
        </w:rPr>
        <w:commentReference w:id="4"/>
      </w:r>
    </w:p>
    <w:p w:rsidR="00343F3E" w:rsidRPr="003558B7" w:rsidRDefault="002D5788" w:rsidP="003558B7">
      <w:pPr>
        <w:shd w:val="clear" w:color="auto" w:fill="FFFFFF" w:themeFill="background1"/>
        <w:tabs>
          <w:tab w:val="left" w:pos="1959"/>
        </w:tabs>
        <w:rPr>
          <w:rFonts w:ascii="Times New Roman" w:hAnsi="Times New Roman" w:cs="Times New Roman"/>
          <w:sz w:val="24"/>
          <w:szCs w:val="24"/>
          <w:lang w:val="es-CO"/>
        </w:rPr>
      </w:pPr>
      <w:r w:rsidRPr="003558B7">
        <w:rPr>
          <w:rFonts w:ascii="Times New Roman" w:hAnsi="Times New Roman" w:cs="Times New Roman"/>
          <w:sz w:val="24"/>
          <w:szCs w:val="24"/>
          <w:lang w:val="es-CO"/>
        </w:rPr>
        <w:t>El agotamiento del ozono causado por los clorofluorocarbonos (CFC) llevó a la prohibición mundial de la producción de freón, y programas como GreenChill de la EPA que los anima a encontrar sustitutos para los CFC y los hidroclorofluorocarbonos (HCFC) están captando terreno</w:t>
      </w:r>
      <w:r w:rsidR="00343F3E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 Higgins (2011)</w:t>
      </w:r>
      <w:r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</w:p>
    <w:p w:rsidR="00E7616C" w:rsidRDefault="002D5788" w:rsidP="003558B7">
      <w:pPr>
        <w:shd w:val="clear" w:color="auto" w:fill="FFFFFF" w:themeFill="background1"/>
        <w:tabs>
          <w:tab w:val="left" w:pos="1959"/>
        </w:tabs>
        <w:rPr>
          <w:rFonts w:ascii="Times New Roman" w:hAnsi="Times New Roman" w:cs="Times New Roman"/>
          <w:sz w:val="24"/>
          <w:szCs w:val="24"/>
          <w:lang w:val="es-CO"/>
        </w:rPr>
      </w:pPr>
      <w:r w:rsidRPr="003558B7">
        <w:rPr>
          <w:rFonts w:ascii="Times New Roman" w:hAnsi="Times New Roman" w:cs="Times New Roman"/>
          <w:sz w:val="24"/>
          <w:szCs w:val="24"/>
          <w:lang w:val="es-CO"/>
        </w:rPr>
        <w:t>Críticos como Bruce Badger, presidente del Instituto Internacional de Refrigeración de amoniaco, defiende “los nuevos refrigerantes que se crearon para reducir el agotamiento del ozono</w:t>
      </w:r>
      <w:r w:rsidR="007E7F83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, los cuales </w:t>
      </w:r>
      <w:r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 son mucho menos eficientes que los refrigerantes q</w:t>
      </w:r>
      <w:r w:rsidR="00F020FC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ue vinieron a sustituirlos”. </w:t>
      </w:r>
      <w:r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 Andrew </w:t>
      </w:r>
      <w:r w:rsidR="00F020FC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Smith un </w:t>
      </w:r>
      <w:r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 portavoz de la EPA está fuertemente en desac</w:t>
      </w:r>
      <w:r w:rsidR="00E7616C">
        <w:rPr>
          <w:rFonts w:ascii="Times New Roman" w:hAnsi="Times New Roman" w:cs="Times New Roman"/>
          <w:sz w:val="24"/>
          <w:szCs w:val="24"/>
          <w:lang w:val="es-CO"/>
        </w:rPr>
        <w:t>uerdo, señalando “la eficiencia e</w:t>
      </w:r>
      <w:commentRangeStart w:id="5"/>
      <w:r w:rsidRPr="00E7616C">
        <w:rPr>
          <w:rFonts w:ascii="Times New Roman" w:hAnsi="Times New Roman" w:cs="Times New Roman"/>
          <w:sz w:val="24"/>
          <w:szCs w:val="24"/>
          <w:lang w:val="es-CO"/>
        </w:rPr>
        <w:t>nergética de un sistema de refrige</w:t>
      </w:r>
      <w:r w:rsidR="00E7616C" w:rsidRPr="00E7616C">
        <w:rPr>
          <w:rFonts w:ascii="Times New Roman" w:hAnsi="Times New Roman" w:cs="Times New Roman"/>
          <w:sz w:val="24"/>
          <w:szCs w:val="24"/>
          <w:lang w:val="es-CO"/>
        </w:rPr>
        <w:t>ración depende de muchos factores.</w:t>
      </w:r>
      <w:r w:rsidR="00E7616C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380A19" w:rsidRPr="003558B7" w:rsidRDefault="00380A19" w:rsidP="003558B7">
      <w:pPr>
        <w:shd w:val="clear" w:color="auto" w:fill="FFFFFF" w:themeFill="background1"/>
        <w:tabs>
          <w:tab w:val="left" w:pos="1959"/>
        </w:tabs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</w:pPr>
      <w:r w:rsidRPr="003558B7">
        <w:rPr>
          <w:rFonts w:ascii="Times New Roman" w:hAnsi="Times New Roman" w:cs="Times New Roman"/>
          <w:sz w:val="24"/>
          <w:szCs w:val="24"/>
          <w:lang w:val="es-CO"/>
        </w:rPr>
        <w:t>Lo anterior rectifica que e</w:t>
      </w:r>
      <w:r w:rsidR="00EC0203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l uso de buenos refrigerantes ha sido de gran impacto para la ayuda del medio ambiente, </w:t>
      </w:r>
      <w:commentRangeEnd w:id="5"/>
      <w:r w:rsidR="00A80996" w:rsidRPr="003558B7">
        <w:rPr>
          <w:rStyle w:val="Refdecomentario"/>
        </w:rPr>
        <w:commentReference w:id="5"/>
      </w:r>
      <w:r w:rsidR="00EC0203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puesto que algunos de estos generan mayor rendimiento y tienen la capacidad de bajar </w:t>
      </w:r>
      <w:r w:rsidRPr="00404AD0">
        <w:rPr>
          <w:rFonts w:ascii="Times New Roman" w:hAnsi="Times New Roman" w:cs="Times New Roman"/>
          <w:sz w:val="24"/>
          <w:szCs w:val="24"/>
          <w:lang w:val="es-CO"/>
        </w:rPr>
        <w:t>más</w:t>
      </w:r>
      <w:r w:rsidR="00EC0203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 rápido a la temperatura deseada para sostener la calidad de los alimentos, arimi (2009) ha escrito: “</w:t>
      </w:r>
      <w:r w:rsidR="00EC0203" w:rsidRPr="003558B7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 xml:space="preserve">Bacterias de la putrefacción prosperan bien en altas temperaturas que van desde temperatura ambiente hasta 40 ° C, pero les va mal en temperaturas frías”. Para arimi es totalmente claro  que para prevenir los </w:t>
      </w:r>
      <w:r w:rsidRPr="00404AD0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>dañ</w:t>
      </w:r>
      <w:r w:rsidR="00EC0203" w:rsidRPr="00404AD0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>os</w:t>
      </w:r>
      <w:r w:rsidR="00EC0203" w:rsidRPr="003558B7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 xml:space="preserve"> en los alimentos hay que tener un rendimiento 100% eficiente, lo cual todo se convierte en una cadena desde el técnico de </w:t>
      </w:r>
      <w:r w:rsidR="00682F38" w:rsidRPr="003558B7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>refrigeración</w:t>
      </w:r>
      <w:r w:rsidR="00EC0203" w:rsidRPr="003558B7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>, la eliminación de bacterias, los buenos productos y la excelente venta del cliente.</w:t>
      </w:r>
    </w:p>
    <w:p w:rsidR="00380A19" w:rsidRPr="003558B7" w:rsidRDefault="00EC0203" w:rsidP="003558B7">
      <w:pPr>
        <w:shd w:val="clear" w:color="auto" w:fill="FFFFFF" w:themeFill="background1"/>
        <w:tabs>
          <w:tab w:val="left" w:pos="1959"/>
        </w:tabs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</w:pPr>
      <w:r w:rsidRPr="003558B7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 xml:space="preserve"> </w:t>
      </w:r>
      <w:r w:rsidR="00682F38" w:rsidRPr="003558B7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>Anteriormente en almacenes de cadena</w:t>
      </w:r>
      <w:r w:rsidR="00380A19" w:rsidRPr="003558B7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 xml:space="preserve"> como éxito no se realizaban controles de salud, los cuales en la actualidad están a cargos del ministerio de salud, descuidando en su totalidad los </w:t>
      </w:r>
      <w:r w:rsidR="00380A19" w:rsidRPr="003558B7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lastRenderedPageBreak/>
        <w:t>sistemas de frio sin tener la atención adecuada que requieren estos equipos. E</w:t>
      </w:r>
      <w:r w:rsidR="00682F38" w:rsidRPr="003558B7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 xml:space="preserve">sto generaba mal estado en productos como lácteos, cárnicos y fruver causando así demandas a dicha cadena por intoxicación con embutidos por mal almacenamiento refrigerado. </w:t>
      </w:r>
    </w:p>
    <w:p w:rsidR="00E1204F" w:rsidRPr="003558B7" w:rsidRDefault="00380A19" w:rsidP="003558B7">
      <w:pPr>
        <w:shd w:val="clear" w:color="auto" w:fill="FFFFFF" w:themeFill="background1"/>
        <w:tabs>
          <w:tab w:val="left" w:pos="1959"/>
        </w:tabs>
        <w:rPr>
          <w:rFonts w:ascii="Times New Roman" w:hAnsi="Times New Roman" w:cs="Times New Roman"/>
          <w:sz w:val="24"/>
          <w:szCs w:val="24"/>
          <w:lang w:val="es-CO"/>
        </w:rPr>
      </w:pPr>
      <w:r w:rsidRPr="003558B7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>Considerando el descuido y no</w:t>
      </w:r>
      <w:r w:rsidR="00682F38" w:rsidRPr="003558B7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 xml:space="preserve"> haber mantenido su buen estado, poniendo el ejemplo de una fuga de gas refrigerante el cual en estos almacenes se usan los R-22 los cuales son de gran amen</w:t>
      </w:r>
      <w:r w:rsidR="00AD617A" w:rsidRPr="003558B7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>aza para el medio ambiente, por lo que el protocolo de Montreal (2009) Establece: “</w:t>
      </w:r>
      <w:r w:rsidR="00AD617A" w:rsidRPr="003558B7">
        <w:rPr>
          <w:rFonts w:ascii="Times New Roman" w:hAnsi="Times New Roman" w:cs="Times New Roman"/>
          <w:sz w:val="24"/>
          <w:szCs w:val="24"/>
          <w:lang w:val="es-CO"/>
        </w:rPr>
        <w:t>la Comunidad Internacional se ha comprometido a la eliminación de los fluidos R22 (HCFC's) en unos plazos determinados. El primero siendo en Europa, donde ya está prohibido su uso en nuevos equipos y su inminente prohibición como producto virgen a partir del 1 de enero 2010 y su desaparición total para el 2014”</w:t>
      </w:r>
      <w:r w:rsidR="00891E90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 Este protocolo </w:t>
      </w:r>
      <w:r w:rsidR="00AD617A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 da a entender que a determinado tiempo a raíz de las llegadas de las maquinarias a C</w:t>
      </w:r>
      <w:r w:rsidR="00891E90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olombia la población de </w:t>
      </w:r>
      <w:r w:rsidR="00E1204F" w:rsidRPr="003558B7">
        <w:rPr>
          <w:rFonts w:ascii="Times New Roman" w:hAnsi="Times New Roman" w:cs="Times New Roman"/>
          <w:sz w:val="24"/>
          <w:szCs w:val="24"/>
          <w:lang w:val="es-CO"/>
        </w:rPr>
        <w:t>refrigerantes</w:t>
      </w:r>
      <w:r w:rsidR="00891E90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 se verá sometida a innovar, importar y establecer procesos para el correcto uso de los sistemas de refrigeración. </w:t>
      </w:r>
    </w:p>
    <w:p w:rsidR="00EC0203" w:rsidRPr="003558B7" w:rsidRDefault="00AD6D3D" w:rsidP="003558B7">
      <w:pPr>
        <w:shd w:val="clear" w:color="auto" w:fill="FFFFFF" w:themeFill="background1"/>
        <w:tabs>
          <w:tab w:val="left" w:pos="1959"/>
        </w:tabs>
        <w:rPr>
          <w:rFonts w:ascii="Times New Roman" w:hAnsi="Times New Roman" w:cs="Times New Roman"/>
          <w:sz w:val="24"/>
          <w:szCs w:val="24"/>
          <w:lang w:val="es-CO"/>
        </w:rPr>
      </w:pPr>
      <w:r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Se ha observado que especialistas dicen que los nuevos refrigerantes no son tan eficientes como aquellos que pese a su contaminación son altamente eficientes tal como el R-22, pero la solución está en darle un correcto uso de mantenimiento preventivo  a los nuevos sistemas permitiendo así una buena condensación, la prevención de fugas y no obstruir los pasos de </w:t>
      </w:r>
      <w:r w:rsidR="00E1204F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ventilación con productos en las neveras, </w:t>
      </w:r>
      <w:r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mantener las puertas o el sitio de frio totalmente encerrado para reducir </w:t>
      </w:r>
      <w:r w:rsidR="00343F3E" w:rsidRPr="003558B7">
        <w:rPr>
          <w:rFonts w:ascii="Times New Roman" w:hAnsi="Times New Roman" w:cs="Times New Roman"/>
          <w:sz w:val="24"/>
          <w:szCs w:val="24"/>
          <w:lang w:val="es-CO"/>
        </w:rPr>
        <w:t>energía</w:t>
      </w:r>
      <w:r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 lo cual conlleva a reducción de costos y lo más importante por lo que se ha recalcado tanto en esta temática el cuidado del medio </w:t>
      </w:r>
      <w:commentRangeStart w:id="6"/>
      <w:r w:rsidRPr="003558B7">
        <w:rPr>
          <w:rFonts w:ascii="Times New Roman" w:hAnsi="Times New Roman" w:cs="Times New Roman"/>
          <w:sz w:val="24"/>
          <w:szCs w:val="24"/>
          <w:lang w:val="es-CO"/>
        </w:rPr>
        <w:t>ambiente</w:t>
      </w:r>
      <w:commentRangeEnd w:id="6"/>
      <w:r w:rsidR="00A80996" w:rsidRPr="003558B7">
        <w:rPr>
          <w:rStyle w:val="Refdecomentario"/>
        </w:rPr>
        <w:commentReference w:id="6"/>
      </w:r>
      <w:r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.  </w:t>
      </w:r>
    </w:p>
    <w:p w:rsidR="00343F3E" w:rsidRPr="003558B7" w:rsidRDefault="00343F3E" w:rsidP="003558B7">
      <w:pPr>
        <w:shd w:val="clear" w:color="auto" w:fill="FFFFFF" w:themeFill="background1"/>
        <w:tabs>
          <w:tab w:val="left" w:pos="1959"/>
        </w:tabs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43F3E" w:rsidRPr="003558B7" w:rsidRDefault="00343F3E" w:rsidP="003558B7">
      <w:pPr>
        <w:shd w:val="clear" w:color="auto" w:fill="FFFFFF" w:themeFill="background1"/>
        <w:tabs>
          <w:tab w:val="left" w:pos="1959"/>
        </w:tabs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508F" w:rsidRPr="003558B7" w:rsidRDefault="00E15C7F" w:rsidP="003558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s-CO"/>
        </w:rPr>
      </w:pPr>
      <w:r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Teniendo en cuenta lo anterior, proporcionar nuevas </w:t>
      </w:r>
      <w:r w:rsidR="00BC583C" w:rsidRPr="003558B7">
        <w:rPr>
          <w:rStyle w:val="Refdecomentario"/>
        </w:rPr>
        <w:commentReference w:id="7"/>
      </w:r>
      <w:r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tecnologías en el sector </w:t>
      </w:r>
      <w:commentRangeStart w:id="8"/>
      <w:r w:rsidR="00B6508F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 industrial </w:t>
      </w:r>
      <w:commentRangeEnd w:id="8"/>
      <w:r w:rsidR="00BC583C" w:rsidRPr="003558B7">
        <w:rPr>
          <w:rStyle w:val="Refdecomentario"/>
        </w:rPr>
        <w:commentReference w:id="8"/>
      </w:r>
      <w:r w:rsidR="00B6508F" w:rsidRPr="003558B7">
        <w:rPr>
          <w:rFonts w:ascii="Times New Roman" w:hAnsi="Times New Roman" w:cs="Times New Roman"/>
          <w:sz w:val="24"/>
          <w:szCs w:val="24"/>
          <w:lang w:val="es-CO"/>
        </w:rPr>
        <w:t>de la refrigeración es importante para la</w:t>
      </w:r>
      <w:r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 conservación y la preservación de</w:t>
      </w:r>
      <w:commentRangeStart w:id="9"/>
      <w:r w:rsidR="00B6508F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commentRangeEnd w:id="9"/>
      <w:r w:rsidR="00BC583C" w:rsidRPr="003558B7">
        <w:rPr>
          <w:rStyle w:val="Refdecomentario"/>
        </w:rPr>
        <w:commentReference w:id="9"/>
      </w:r>
      <w:r w:rsidR="00B6508F" w:rsidRPr="003558B7">
        <w:rPr>
          <w:rFonts w:ascii="Times New Roman" w:hAnsi="Times New Roman" w:cs="Times New Roman"/>
          <w:sz w:val="24"/>
          <w:szCs w:val="24"/>
          <w:lang w:val="es-CO"/>
        </w:rPr>
        <w:t>alimentos, medic</w:t>
      </w:r>
      <w:r w:rsidRPr="003558B7">
        <w:rPr>
          <w:rFonts w:ascii="Times New Roman" w:hAnsi="Times New Roman" w:cs="Times New Roman"/>
          <w:sz w:val="24"/>
          <w:szCs w:val="24"/>
          <w:lang w:val="es-CO"/>
        </w:rPr>
        <w:t>amentos, equipos, etc... Logrando así diseñar</w:t>
      </w:r>
      <w:r w:rsidR="00B6508F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, construir e implementar equipos industriales de óptima calidad y </w:t>
      </w:r>
      <w:r w:rsidRPr="003558B7">
        <w:rPr>
          <w:rFonts w:ascii="Times New Roman" w:hAnsi="Times New Roman" w:cs="Times New Roman"/>
          <w:sz w:val="24"/>
          <w:szCs w:val="24"/>
          <w:lang w:val="es-CO"/>
        </w:rPr>
        <w:t>alto desempeño, los cuales permitirán un enorme progreso y un alto nivel en el campo de la refrigeración.</w:t>
      </w:r>
    </w:p>
    <w:p w:rsidR="00B6508F" w:rsidRPr="003558B7" w:rsidRDefault="007F7791" w:rsidP="003558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Concluyendo así que  l</w:t>
      </w:r>
      <w:r w:rsidR="00B6508F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a industria de refrigeración se constituye hoy en día en una de las actividades lucrativas </w:t>
      </w:r>
      <w:commentRangeStart w:id="10"/>
      <w:r w:rsidR="00B6508F" w:rsidRPr="003558B7">
        <w:rPr>
          <w:rFonts w:ascii="Times New Roman" w:hAnsi="Times New Roman" w:cs="Times New Roman"/>
          <w:sz w:val="24"/>
          <w:szCs w:val="24"/>
          <w:lang w:val="es-CO"/>
        </w:rPr>
        <w:t>de gran</w:t>
      </w:r>
      <w:r w:rsidR="005B7EC1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 importancia </w:t>
      </w:r>
      <w:commentRangeEnd w:id="10"/>
      <w:r w:rsidR="00BC583C" w:rsidRPr="003558B7">
        <w:rPr>
          <w:rStyle w:val="Refdecomentario"/>
        </w:rPr>
        <w:commentReference w:id="10"/>
      </w:r>
      <w:r w:rsidR="00B6508F" w:rsidRPr="003558B7">
        <w:rPr>
          <w:rFonts w:ascii="Times New Roman" w:hAnsi="Times New Roman" w:cs="Times New Roman"/>
          <w:sz w:val="24"/>
          <w:szCs w:val="24"/>
          <w:lang w:val="es-CO"/>
        </w:rPr>
        <w:t>en nuestro país. Esto significa que una tecnología moderna y eficaz ofrece alternativas para los diferentes tipos de negocios que se cons</w:t>
      </w:r>
      <w:r w:rsidR="005B7EC1" w:rsidRPr="003558B7">
        <w:rPr>
          <w:rFonts w:ascii="Times New Roman" w:hAnsi="Times New Roman" w:cs="Times New Roman"/>
          <w:sz w:val="24"/>
          <w:szCs w:val="24"/>
          <w:lang w:val="es-CO"/>
        </w:rPr>
        <w:t>ideren sobre la gran diversidad de</w:t>
      </w:r>
      <w:r w:rsidR="00B6508F" w:rsidRPr="003558B7">
        <w:rPr>
          <w:rFonts w:ascii="Times New Roman" w:hAnsi="Times New Roman" w:cs="Times New Roman"/>
          <w:sz w:val="24"/>
          <w:szCs w:val="24"/>
          <w:lang w:val="es-CO"/>
        </w:rPr>
        <w:t xml:space="preserve"> productos que necesitan de ella.</w:t>
      </w:r>
    </w:p>
    <w:p w:rsidR="00D276C3" w:rsidRDefault="00D276C3" w:rsidP="00B6508F">
      <w:pPr>
        <w:rPr>
          <w:rFonts w:ascii="Times New Roman" w:hAnsi="Times New Roman" w:cs="Times New Roman"/>
          <w:sz w:val="24"/>
          <w:szCs w:val="24"/>
          <w:lang w:val="es-CO"/>
        </w:rPr>
      </w:pPr>
    </w:p>
    <w:p w:rsidR="00D276C3" w:rsidRDefault="00D276C3" w:rsidP="00B6508F">
      <w:pPr>
        <w:rPr>
          <w:rFonts w:ascii="Times New Roman" w:hAnsi="Times New Roman" w:cs="Times New Roman"/>
          <w:sz w:val="24"/>
          <w:szCs w:val="24"/>
          <w:lang w:val="es-CO"/>
        </w:rPr>
      </w:pPr>
    </w:p>
    <w:p w:rsidR="00D276C3" w:rsidRDefault="00D276C3" w:rsidP="00B6508F">
      <w:pPr>
        <w:rPr>
          <w:rFonts w:ascii="Times New Roman" w:hAnsi="Times New Roman" w:cs="Times New Roman"/>
          <w:sz w:val="24"/>
          <w:szCs w:val="24"/>
          <w:lang w:val="es-CO"/>
        </w:rPr>
      </w:pPr>
    </w:p>
    <w:p w:rsidR="00B6508F" w:rsidRDefault="00B6508F" w:rsidP="00B6508F">
      <w:pPr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Autoevaluación Acerca del Ensayo</w:t>
      </w:r>
    </w:p>
    <w:p w:rsidR="00B6508F" w:rsidRDefault="00B6508F" w:rsidP="00B6508F">
      <w:pPr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Se cumplió con un determinado orden de acuerdo a la consideración para realizar un ensayo, se </w:t>
      </w:r>
      <w:r w:rsidR="00AC24D3">
        <w:rPr>
          <w:rFonts w:ascii="Times New Roman" w:hAnsi="Times New Roman" w:cs="Times New Roman"/>
          <w:sz w:val="24"/>
          <w:szCs w:val="24"/>
          <w:lang w:val="es-CO"/>
        </w:rPr>
        <w:t>elaboró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la tesis siendo el desarrollo total del ensayo, brindando citas y fuentes para mejorar el conocimiento al lector, argumentando con los conocimientos de los ensayistas en sus experiencias acerca del tema de la refrigeración</w:t>
      </w:r>
      <w:r w:rsidR="00AC24D3">
        <w:rPr>
          <w:rFonts w:ascii="Times New Roman" w:hAnsi="Times New Roman" w:cs="Times New Roman"/>
          <w:sz w:val="24"/>
          <w:szCs w:val="24"/>
          <w:lang w:val="es-CO"/>
        </w:rPr>
        <w:t>, investigando minuciosamente para lograr ent</w:t>
      </w:r>
      <w:r w:rsidR="005B7EC1">
        <w:rPr>
          <w:rFonts w:ascii="Times New Roman" w:hAnsi="Times New Roman" w:cs="Times New Roman"/>
          <w:sz w:val="24"/>
          <w:szCs w:val="24"/>
          <w:lang w:val="es-CO"/>
        </w:rPr>
        <w:t>ender el tema a gran magnitud</w:t>
      </w:r>
      <w:r w:rsidR="00AC24D3">
        <w:rPr>
          <w:rFonts w:ascii="Times New Roman" w:hAnsi="Times New Roman" w:cs="Times New Roman"/>
          <w:sz w:val="24"/>
          <w:szCs w:val="24"/>
          <w:lang w:val="es-CO"/>
        </w:rPr>
        <w:t xml:space="preserve"> y como resultado final lograr llevar a los lectores a entender y levantar críticas acerca de esta problemática y sus enormes soluciones a nivel mundial</w:t>
      </w:r>
      <w:r w:rsidR="005B7EC1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D276C3" w:rsidRDefault="00D276C3" w:rsidP="00B6508F">
      <w:pPr>
        <w:rPr>
          <w:rFonts w:ascii="Times New Roman" w:hAnsi="Times New Roman" w:cs="Times New Roman"/>
          <w:sz w:val="24"/>
          <w:szCs w:val="24"/>
          <w:lang w:val="es-CO"/>
        </w:rPr>
      </w:pPr>
    </w:p>
    <w:p w:rsidR="00AC24D3" w:rsidRDefault="00AC24D3" w:rsidP="00B6508F">
      <w:pPr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Referencias</w:t>
      </w:r>
    </w:p>
    <w:p w:rsidR="00AC24D3" w:rsidRDefault="00AC24D3" w:rsidP="00AC24D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CO"/>
        </w:rPr>
      </w:pPr>
      <w:commentRangeStart w:id="11"/>
      <w:r>
        <w:rPr>
          <w:rFonts w:ascii="Times New Roman" w:hAnsi="Times New Roman" w:cs="Times New Roman"/>
          <w:sz w:val="24"/>
          <w:szCs w:val="24"/>
          <w:lang w:val="es-CO"/>
        </w:rPr>
        <w:t xml:space="preserve">(2009)Documento recuperado el 25 de mayo de 2013 </w:t>
      </w:r>
      <w:hyperlink r:id="rId10" w:history="1">
        <w:r w:rsidRPr="00D4097A">
          <w:rPr>
            <w:rStyle w:val="Hipervnculo"/>
            <w:rFonts w:ascii="Times New Roman" w:hAnsi="Times New Roman" w:cs="Times New Roman"/>
            <w:sz w:val="24"/>
            <w:szCs w:val="24"/>
            <w:lang w:val="es-CO"/>
          </w:rPr>
          <w:t>http://www.danfoss.com/Spain/BusinessAreas/Refrigeration+and+Air+Conditioning/Refrigerants/R22PhaseOut.htm</w:t>
        </w:r>
      </w:hyperlink>
    </w:p>
    <w:p w:rsidR="00AC24D3" w:rsidRDefault="00AC24D3" w:rsidP="00AC24D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(2010) Documento recuperado el 26 de mayo de 2013 </w:t>
      </w:r>
      <w:hyperlink r:id="rId11" w:history="1">
        <w:r w:rsidRPr="00D4097A">
          <w:rPr>
            <w:rStyle w:val="Hipervnculo"/>
            <w:rFonts w:ascii="Times New Roman" w:hAnsi="Times New Roman" w:cs="Times New Roman"/>
            <w:sz w:val="24"/>
            <w:szCs w:val="24"/>
            <w:lang w:val="es-CO"/>
          </w:rPr>
          <w:t>http://www.danfoss.com/Spain/BusinessAreas/Refrigeration+and+Air+Conditioning/Refrigerants/R22+Phase+Out+Legislation.htm</w:t>
        </w:r>
      </w:hyperlink>
    </w:p>
    <w:p w:rsidR="00AC24D3" w:rsidRDefault="00AC24D3" w:rsidP="00AC24D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(2002) Documento recuperado el 25 de mayo de 2013 </w:t>
      </w:r>
      <w:hyperlink r:id="rId12" w:history="1">
        <w:r w:rsidRPr="00D4097A">
          <w:rPr>
            <w:rStyle w:val="Hipervnculo"/>
            <w:rFonts w:ascii="Times New Roman" w:hAnsi="Times New Roman" w:cs="Times New Roman"/>
            <w:sz w:val="24"/>
            <w:szCs w:val="24"/>
            <w:lang w:val="es-CO"/>
          </w:rPr>
          <w:t>http://www.rmateriales.com.ar/index.php?option=com_content&amp;view=article&amp;id=97:refrigeracion-para-la-conservacion-de-alimentos&amp;catid=36:n2&amp;Itemid=65</w:t>
        </w:r>
      </w:hyperlink>
      <w:commentRangeEnd w:id="11"/>
      <w:r w:rsidR="00BC583C">
        <w:rPr>
          <w:rStyle w:val="Refdecomentario"/>
        </w:rPr>
        <w:commentReference w:id="11"/>
      </w:r>
    </w:p>
    <w:p w:rsidR="00AC24D3" w:rsidRPr="00AC24D3" w:rsidRDefault="00AC24D3" w:rsidP="00AC24D3">
      <w:pPr>
        <w:pStyle w:val="Prrafodelista"/>
        <w:ind w:left="1080" w:firstLine="0"/>
        <w:rPr>
          <w:rFonts w:ascii="Times New Roman" w:hAnsi="Times New Roman" w:cs="Times New Roman"/>
          <w:sz w:val="24"/>
          <w:szCs w:val="24"/>
          <w:lang w:val="es-CO"/>
        </w:rPr>
      </w:pPr>
    </w:p>
    <w:p w:rsidR="00B6508F" w:rsidRPr="00B6508F" w:rsidRDefault="00B6508F" w:rsidP="00B6508F">
      <w:pPr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508F" w:rsidRPr="00B6508F" w:rsidRDefault="00B6508F" w:rsidP="00B6508F">
      <w:pPr>
        <w:rPr>
          <w:rFonts w:ascii="Times New Roman" w:hAnsi="Times New Roman" w:cs="Times New Roman"/>
          <w:sz w:val="24"/>
          <w:szCs w:val="24"/>
          <w:lang w:val="es-CO"/>
        </w:rPr>
      </w:pPr>
    </w:p>
    <w:p w:rsidR="00AD6D3D" w:rsidRDefault="00AD6D3D" w:rsidP="00682F38">
      <w:pPr>
        <w:tabs>
          <w:tab w:val="left" w:pos="1959"/>
        </w:tabs>
        <w:rPr>
          <w:rFonts w:ascii="Times New Roman" w:hAnsi="Times New Roman" w:cs="Times New Roman"/>
          <w:sz w:val="24"/>
          <w:szCs w:val="24"/>
          <w:lang w:val="es-CO"/>
        </w:rPr>
      </w:pPr>
    </w:p>
    <w:p w:rsidR="00AD6D3D" w:rsidRPr="00AD617A" w:rsidRDefault="00AD6D3D" w:rsidP="00682F38">
      <w:pPr>
        <w:tabs>
          <w:tab w:val="left" w:pos="1959"/>
        </w:tabs>
        <w:rPr>
          <w:rFonts w:ascii="Times New Roman" w:hAnsi="Times New Roman" w:cs="Times New Roman"/>
          <w:sz w:val="24"/>
          <w:szCs w:val="24"/>
          <w:lang w:val="es-CO"/>
        </w:rPr>
      </w:pPr>
    </w:p>
    <w:p w:rsidR="00F020FC" w:rsidRPr="002D5788" w:rsidRDefault="00F020FC" w:rsidP="002D5788">
      <w:pPr>
        <w:tabs>
          <w:tab w:val="left" w:pos="1959"/>
        </w:tabs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1F7A34" w:rsidRPr="001F7A34" w:rsidRDefault="001F7A34" w:rsidP="001F7A34">
      <w:pPr>
        <w:rPr>
          <w:rFonts w:ascii="Times New Roman" w:hAnsi="Times New Roman" w:cs="Times New Roman"/>
          <w:sz w:val="24"/>
          <w:szCs w:val="24"/>
          <w:lang w:val="es-CO"/>
        </w:rPr>
      </w:pPr>
    </w:p>
    <w:p w:rsidR="001F7A34" w:rsidRPr="00E06251" w:rsidRDefault="001F7A34" w:rsidP="00E17601">
      <w:pPr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E46C01" w:rsidRDefault="00E46C01" w:rsidP="004C786C">
      <w:pPr>
        <w:rPr>
          <w:rFonts w:ascii="Times New Roman" w:hAnsi="Times New Roman" w:cs="Times New Roman"/>
          <w:sz w:val="24"/>
          <w:szCs w:val="24"/>
          <w:lang w:val="es-CO"/>
        </w:rPr>
      </w:pPr>
    </w:p>
    <w:p w:rsidR="00E46C01" w:rsidRPr="004C786C" w:rsidRDefault="00E46C01" w:rsidP="004C786C">
      <w:pPr>
        <w:rPr>
          <w:rFonts w:ascii="Times New Roman" w:hAnsi="Times New Roman" w:cs="Times New Roman"/>
          <w:sz w:val="24"/>
          <w:szCs w:val="24"/>
          <w:lang w:val="es-CO"/>
        </w:rPr>
      </w:pPr>
    </w:p>
    <w:p w:rsidR="00505CF1" w:rsidRPr="004C786C" w:rsidRDefault="00505CF1" w:rsidP="00F84016">
      <w:pPr>
        <w:rPr>
          <w:rFonts w:ascii="Times New Roman" w:hAnsi="Times New Roman" w:cs="Times New Roman"/>
          <w:sz w:val="24"/>
          <w:szCs w:val="24"/>
          <w:lang w:val="es-CO"/>
        </w:rPr>
      </w:pPr>
    </w:p>
    <w:p w:rsidR="00296E2C" w:rsidRPr="004C786C" w:rsidRDefault="00296E2C" w:rsidP="00296E2C">
      <w:pPr>
        <w:ind w:firstLine="0"/>
        <w:rPr>
          <w:rFonts w:ascii="Times New Roman" w:hAnsi="Times New Roman" w:cs="Times New Roman"/>
          <w:sz w:val="24"/>
          <w:szCs w:val="24"/>
          <w:lang w:val="es-CO"/>
        </w:rPr>
      </w:pPr>
    </w:p>
    <w:p w:rsidR="00F84016" w:rsidRPr="004C786C" w:rsidRDefault="00F84016" w:rsidP="00F84016">
      <w:pPr>
        <w:rPr>
          <w:rFonts w:ascii="Times New Roman" w:hAnsi="Times New Roman" w:cs="Times New Roman"/>
          <w:sz w:val="24"/>
          <w:szCs w:val="24"/>
          <w:lang w:val="es-CO"/>
        </w:rPr>
      </w:pPr>
    </w:p>
    <w:p w:rsidR="00F84016" w:rsidRPr="004C786C" w:rsidRDefault="00F84016" w:rsidP="00F84016">
      <w:pPr>
        <w:rPr>
          <w:rFonts w:ascii="Times New Roman" w:hAnsi="Times New Roman" w:cs="Times New Roman"/>
          <w:sz w:val="24"/>
          <w:szCs w:val="24"/>
          <w:lang w:val="es-CO"/>
        </w:rPr>
      </w:pPr>
    </w:p>
    <w:p w:rsidR="00F84016" w:rsidRPr="004C786C" w:rsidRDefault="00F84016" w:rsidP="00F84016">
      <w:pPr>
        <w:rPr>
          <w:rFonts w:ascii="Times New Roman" w:hAnsi="Times New Roman" w:cs="Times New Roman"/>
          <w:sz w:val="24"/>
          <w:szCs w:val="24"/>
          <w:lang w:val="es-CO"/>
        </w:rPr>
      </w:pPr>
    </w:p>
    <w:p w:rsidR="00F84016" w:rsidRPr="004C786C" w:rsidRDefault="00F84016" w:rsidP="00F8401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CO"/>
        </w:rPr>
      </w:pPr>
    </w:p>
    <w:p w:rsidR="008638B5" w:rsidRPr="004C786C" w:rsidRDefault="008638B5" w:rsidP="00615DD8">
      <w:pPr>
        <w:rPr>
          <w:rFonts w:ascii="Times New Roman" w:hAnsi="Times New Roman" w:cs="Times New Roman"/>
          <w:sz w:val="24"/>
          <w:szCs w:val="24"/>
          <w:lang w:val="es-CO"/>
        </w:rPr>
      </w:pPr>
    </w:p>
    <w:p w:rsidR="00227806" w:rsidRPr="004C786C" w:rsidRDefault="00227806" w:rsidP="00615DD8">
      <w:pPr>
        <w:rPr>
          <w:rFonts w:ascii="Times New Roman" w:hAnsi="Times New Roman" w:cs="Times New Roman"/>
          <w:sz w:val="24"/>
          <w:szCs w:val="24"/>
          <w:lang w:val="es-CO"/>
        </w:rPr>
      </w:pPr>
    </w:p>
    <w:p w:rsidR="00535E0F" w:rsidRPr="004C786C" w:rsidRDefault="00535E0F" w:rsidP="008C22C9">
      <w:pPr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</w:p>
    <w:p w:rsidR="0029270E" w:rsidRPr="004C786C" w:rsidRDefault="0029270E" w:rsidP="008C22C9">
      <w:pPr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</w:p>
    <w:p w:rsidR="0029270E" w:rsidRPr="004C786C" w:rsidRDefault="0029270E" w:rsidP="008C22C9">
      <w:pPr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</w:p>
    <w:p w:rsidR="0029270E" w:rsidRPr="004C786C" w:rsidRDefault="0029270E" w:rsidP="008C22C9">
      <w:pPr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</w:p>
    <w:p w:rsidR="0029270E" w:rsidRPr="004C786C" w:rsidRDefault="0029270E" w:rsidP="008C22C9">
      <w:pPr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</w:p>
    <w:p w:rsidR="0029270E" w:rsidRPr="004C786C" w:rsidRDefault="0029270E" w:rsidP="008C22C9">
      <w:pPr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</w:p>
    <w:p w:rsidR="0029270E" w:rsidRPr="004C786C" w:rsidRDefault="0029270E" w:rsidP="008C22C9">
      <w:pPr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</w:p>
    <w:p w:rsidR="0029270E" w:rsidRPr="004C786C" w:rsidRDefault="0029270E" w:rsidP="008C22C9">
      <w:pPr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</w:p>
    <w:p w:rsidR="0029270E" w:rsidRPr="004C786C" w:rsidRDefault="0029270E" w:rsidP="008C22C9">
      <w:pPr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</w:p>
    <w:p w:rsidR="009C1FD3" w:rsidRPr="004C786C" w:rsidRDefault="009C1FD3" w:rsidP="008C22C9">
      <w:pPr>
        <w:rPr>
          <w:rFonts w:ascii="Times New Roman" w:hAnsi="Times New Roman" w:cs="Times New Roman"/>
          <w:sz w:val="24"/>
          <w:szCs w:val="24"/>
          <w:lang w:val="es-CO"/>
        </w:rPr>
      </w:pPr>
    </w:p>
    <w:p w:rsidR="008C22C9" w:rsidRPr="004C786C" w:rsidRDefault="008C22C9" w:rsidP="008C22C9">
      <w:pPr>
        <w:rPr>
          <w:rFonts w:ascii="Times New Roman" w:hAnsi="Times New Roman" w:cs="Times New Roman"/>
          <w:sz w:val="24"/>
          <w:szCs w:val="24"/>
          <w:lang w:val="es-CO"/>
        </w:rPr>
      </w:pPr>
    </w:p>
    <w:sectPr w:rsidR="008C22C9" w:rsidRPr="004C786C" w:rsidSect="009604BB">
      <w:headerReference w:type="default" r:id="rId13"/>
      <w:pgSz w:w="12240" w:h="15840" w:code="1"/>
      <w:pgMar w:top="1440" w:right="1440" w:bottom="1440" w:left="1440" w:header="864" w:footer="86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ERICA YONG CASTILLO" w:date="2013-06-04T13:48:00Z" w:initials="EYC">
    <w:p w:rsidR="00586437" w:rsidRPr="00044C01" w:rsidRDefault="00586437" w:rsidP="00936D1C">
      <w:pPr>
        <w:pStyle w:val="Textocomentario"/>
        <w:ind w:firstLine="0"/>
        <w:rPr>
          <w:lang w:val="es-CO"/>
        </w:rPr>
      </w:pPr>
      <w:r>
        <w:rPr>
          <w:rStyle w:val="Refdecomentario"/>
        </w:rPr>
        <w:annotationRef/>
      </w:r>
      <w:r w:rsidRPr="00044C01">
        <w:rPr>
          <w:lang w:val="es-CO"/>
        </w:rPr>
        <w:t>Buen título</w:t>
      </w:r>
    </w:p>
  </w:comment>
  <w:comment w:id="2" w:author="ERICA YONG CASTILLO" w:date="2013-06-05T10:52:00Z" w:initials="EYC">
    <w:p w:rsidR="00A80996" w:rsidRPr="00044C01" w:rsidRDefault="00A80996">
      <w:pPr>
        <w:pStyle w:val="Textocomentario"/>
        <w:rPr>
          <w:lang w:val="es-CO"/>
        </w:rPr>
      </w:pPr>
      <w:r>
        <w:rPr>
          <w:rStyle w:val="Refdecomentario"/>
        </w:rPr>
        <w:annotationRef/>
      </w:r>
    </w:p>
  </w:comment>
  <w:comment w:id="3" w:author="ERICA YONG CASTILLO" w:date="2013-05-31T09:54:00Z" w:initials="EYC">
    <w:p w:rsidR="00A80996" w:rsidRPr="00044C01" w:rsidRDefault="00A80996">
      <w:pPr>
        <w:pStyle w:val="Textocomentario"/>
        <w:rPr>
          <w:lang w:val="es-CO"/>
        </w:rPr>
      </w:pPr>
      <w:r>
        <w:rPr>
          <w:rStyle w:val="Refdecomentario"/>
        </w:rPr>
        <w:annotationRef/>
      </w:r>
      <w:r w:rsidRPr="00044C01">
        <w:rPr>
          <w:lang w:val="es-CO"/>
        </w:rPr>
        <w:t>Quizá iría aquí una coma?</w:t>
      </w:r>
    </w:p>
  </w:comment>
  <w:comment w:id="4" w:author="ERICA YONG CASTILLO" w:date="2013-05-31T09:55:00Z" w:initials="EYC">
    <w:p w:rsidR="00A80996" w:rsidRPr="00044C01" w:rsidRDefault="00A80996">
      <w:pPr>
        <w:pStyle w:val="Textocomentario"/>
        <w:rPr>
          <w:lang w:val="es-CO"/>
        </w:rPr>
      </w:pPr>
      <w:r>
        <w:rPr>
          <w:rStyle w:val="Refdecomentario"/>
        </w:rPr>
        <w:annotationRef/>
      </w:r>
      <w:r w:rsidRPr="00044C01">
        <w:rPr>
          <w:lang w:val="es-CO"/>
        </w:rPr>
        <w:t>Evaluar tamaño del párrafo</w:t>
      </w:r>
    </w:p>
  </w:comment>
  <w:comment w:id="5" w:author="ERICA YONG CASTILLO" w:date="2013-05-31T09:56:00Z" w:initials="EYC">
    <w:p w:rsidR="00A80996" w:rsidRPr="00044C01" w:rsidRDefault="00A80996">
      <w:pPr>
        <w:pStyle w:val="Textocomentario"/>
        <w:rPr>
          <w:lang w:val="es-CO"/>
        </w:rPr>
      </w:pPr>
      <w:r>
        <w:rPr>
          <w:rStyle w:val="Refdecomentario"/>
        </w:rPr>
        <w:annotationRef/>
      </w:r>
      <w:r w:rsidRPr="00044C01">
        <w:rPr>
          <w:lang w:val="es-CO"/>
        </w:rPr>
        <w:t>Cohesión</w:t>
      </w:r>
    </w:p>
  </w:comment>
  <w:comment w:id="6" w:author="ERICA YONG CASTILLO" w:date="2013-05-31T10:00:00Z" w:initials="EYC">
    <w:p w:rsidR="00A80996" w:rsidRPr="00044C01" w:rsidRDefault="00A80996">
      <w:pPr>
        <w:pStyle w:val="Textocomentario"/>
        <w:rPr>
          <w:lang w:val="es-CO"/>
        </w:rPr>
      </w:pPr>
      <w:r>
        <w:rPr>
          <w:rStyle w:val="Refdecomentario"/>
        </w:rPr>
        <w:annotationRef/>
      </w:r>
      <w:r w:rsidRPr="00044C01">
        <w:rPr>
          <w:lang w:val="es-CO"/>
        </w:rPr>
        <w:t>Evaluar el tamaño de este párrafo</w:t>
      </w:r>
      <w:r w:rsidR="00BC583C" w:rsidRPr="00044C01">
        <w:rPr>
          <w:lang w:val="es-CO"/>
        </w:rPr>
        <w:t xml:space="preserve"> y asegurar la cohesion entre párrafos</w:t>
      </w:r>
    </w:p>
  </w:comment>
  <w:comment w:id="7" w:author="ERICA YONG CASTILLO" w:date="2013-06-05T10:51:00Z" w:initials="EYC">
    <w:p w:rsidR="00BC583C" w:rsidRPr="009111C4" w:rsidRDefault="00BC583C">
      <w:pPr>
        <w:pStyle w:val="Textocomentario"/>
        <w:rPr>
          <w:lang w:val="es-CO"/>
        </w:rPr>
      </w:pPr>
      <w:r>
        <w:rPr>
          <w:rStyle w:val="Refdecomentario"/>
        </w:rPr>
        <w:annotationRef/>
      </w:r>
      <w:r w:rsidR="003558B7">
        <w:rPr>
          <w:lang w:val="es-CO"/>
        </w:rPr>
        <w:t>Tal vez, proporcionar, prov</w:t>
      </w:r>
    </w:p>
  </w:comment>
  <w:comment w:id="8" w:author="ERICA YONG CASTILLO" w:date="2013-05-31T10:02:00Z" w:initials="EYC">
    <w:p w:rsidR="00BC583C" w:rsidRPr="00044C01" w:rsidRDefault="00BC583C">
      <w:pPr>
        <w:pStyle w:val="Textocomentario"/>
        <w:rPr>
          <w:lang w:val="es-CO"/>
        </w:rPr>
      </w:pPr>
      <w:r>
        <w:rPr>
          <w:rStyle w:val="Refdecomentario"/>
        </w:rPr>
        <w:annotationRef/>
      </w:r>
      <w:r w:rsidRPr="00044C01">
        <w:rPr>
          <w:lang w:val="es-CO"/>
        </w:rPr>
        <w:t>redacción</w:t>
      </w:r>
    </w:p>
  </w:comment>
  <w:comment w:id="9" w:author="ERICA YONG CASTILLO" w:date="2013-05-31T10:03:00Z" w:initials="EYC">
    <w:p w:rsidR="00BC583C" w:rsidRPr="00044C01" w:rsidRDefault="00BC583C">
      <w:pPr>
        <w:pStyle w:val="Textocomentario"/>
        <w:rPr>
          <w:lang w:val="es-CO"/>
        </w:rPr>
      </w:pPr>
      <w:r>
        <w:rPr>
          <w:rStyle w:val="Refdecomentario"/>
        </w:rPr>
        <w:annotationRef/>
      </w:r>
      <w:r w:rsidRPr="00044C01">
        <w:rPr>
          <w:lang w:val="es-CO"/>
        </w:rPr>
        <w:t>no es entendible este párrafo</w:t>
      </w:r>
    </w:p>
  </w:comment>
  <w:comment w:id="10" w:author="ERICA YONG CASTILLO" w:date="2013-05-31T10:03:00Z" w:initials="EYC">
    <w:p w:rsidR="00BC583C" w:rsidRPr="00044C01" w:rsidRDefault="00BC583C">
      <w:pPr>
        <w:pStyle w:val="Textocomentario"/>
        <w:rPr>
          <w:lang w:val="es-CO"/>
        </w:rPr>
      </w:pPr>
      <w:r>
        <w:rPr>
          <w:rStyle w:val="Refdecomentario"/>
        </w:rPr>
        <w:annotationRef/>
      </w:r>
      <w:r w:rsidRPr="00044C01">
        <w:rPr>
          <w:lang w:val="es-CO"/>
        </w:rPr>
        <w:t>quizá falta una palabra aqui?</w:t>
      </w:r>
    </w:p>
  </w:comment>
  <w:comment w:id="11" w:author="ERICA YONG CASTILLO" w:date="2013-05-31T10:04:00Z" w:initials="EYC">
    <w:p w:rsidR="00BC583C" w:rsidRDefault="00BC583C">
      <w:pPr>
        <w:pStyle w:val="Textocomentario"/>
      </w:pPr>
      <w:r>
        <w:rPr>
          <w:rStyle w:val="Refdecomentario"/>
        </w:rPr>
        <w:annotationRef/>
      </w:r>
      <w:r>
        <w:t>Revisar instructive para mejorar referenciación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AA8" w:rsidRDefault="00860AA8" w:rsidP="009604BB">
      <w:pPr>
        <w:spacing w:after="0" w:line="240" w:lineRule="auto"/>
      </w:pPr>
      <w:r>
        <w:separator/>
      </w:r>
    </w:p>
  </w:endnote>
  <w:endnote w:type="continuationSeparator" w:id="0">
    <w:p w:rsidR="00860AA8" w:rsidRDefault="00860AA8" w:rsidP="0096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AA8" w:rsidRDefault="00860AA8" w:rsidP="009604BB">
      <w:pPr>
        <w:spacing w:after="0" w:line="240" w:lineRule="auto"/>
      </w:pPr>
      <w:r>
        <w:separator/>
      </w:r>
    </w:p>
  </w:footnote>
  <w:footnote w:type="continuationSeparator" w:id="0">
    <w:p w:rsidR="00860AA8" w:rsidRDefault="00860AA8" w:rsidP="00960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107284"/>
      <w:docPartObj>
        <w:docPartGallery w:val="Page Numbers (Top of Page)"/>
        <w:docPartUnique/>
      </w:docPartObj>
    </w:sdtPr>
    <w:sdtEndPr/>
    <w:sdtContent>
      <w:p w:rsidR="009604BB" w:rsidRPr="00267D97" w:rsidRDefault="009604BB">
        <w:pPr>
          <w:pStyle w:val="Encabezado"/>
          <w:jc w:val="right"/>
        </w:pPr>
        <w:r w:rsidRPr="00267D97">
          <w:rPr>
            <w:b/>
          </w:rPr>
          <w:fldChar w:fldCharType="begin"/>
        </w:r>
        <w:r w:rsidRPr="00267D97">
          <w:rPr>
            <w:b/>
          </w:rPr>
          <w:instrText>PAGE   \* MERGEFORMAT</w:instrText>
        </w:r>
        <w:r w:rsidRPr="00267D97">
          <w:rPr>
            <w:b/>
          </w:rPr>
          <w:fldChar w:fldCharType="separate"/>
        </w:r>
        <w:r w:rsidR="00DD6561" w:rsidRPr="00DD6561">
          <w:rPr>
            <w:b/>
            <w:noProof/>
            <w:lang w:val="es-ES"/>
          </w:rPr>
          <w:t>1</w:t>
        </w:r>
        <w:r w:rsidRPr="00267D97">
          <w:rPr>
            <w:b/>
          </w:rPr>
          <w:fldChar w:fldCharType="end"/>
        </w:r>
      </w:p>
    </w:sdtContent>
  </w:sdt>
  <w:p w:rsidR="002819DB" w:rsidRDefault="000844AD" w:rsidP="002819DB">
    <w:pPr>
      <w:rPr>
        <w:rFonts w:ascii="Times New Roman" w:hAnsi="Times New Roman" w:cs="Times New Roman"/>
        <w:sz w:val="24"/>
        <w:szCs w:val="24"/>
        <w:lang w:val="es-CO"/>
      </w:rPr>
    </w:pPr>
    <w:r>
      <w:rPr>
        <w:rFonts w:ascii="Times New Roman" w:hAnsi="Times New Roman" w:cs="Times New Roman"/>
        <w:sz w:val="24"/>
        <w:szCs w:val="24"/>
        <w:lang w:val="es-CO"/>
      </w:rPr>
      <w:t>AUTORREGULACION MEDIANTE E-PORTAFOLIO</w:t>
    </w:r>
  </w:p>
  <w:p w:rsidR="009604BB" w:rsidRDefault="009604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54AC"/>
    <w:multiLevelType w:val="hybridMultilevel"/>
    <w:tmpl w:val="55AC26F8"/>
    <w:lvl w:ilvl="0" w:tplc="51F47D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0C0D40"/>
    <w:multiLevelType w:val="hybridMultilevel"/>
    <w:tmpl w:val="A3626ED8"/>
    <w:lvl w:ilvl="0" w:tplc="24D66F8A">
      <w:start w:val="20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1A"/>
    <w:rsid w:val="000154AD"/>
    <w:rsid w:val="0002682D"/>
    <w:rsid w:val="00032DB5"/>
    <w:rsid w:val="00044C01"/>
    <w:rsid w:val="000709DE"/>
    <w:rsid w:val="00077B0F"/>
    <w:rsid w:val="000844AD"/>
    <w:rsid w:val="000A7190"/>
    <w:rsid w:val="000D0E7A"/>
    <w:rsid w:val="000E7628"/>
    <w:rsid w:val="000F29AC"/>
    <w:rsid w:val="001608F1"/>
    <w:rsid w:val="0016571F"/>
    <w:rsid w:val="001A7821"/>
    <w:rsid w:val="001B3F8E"/>
    <w:rsid w:val="001C65F0"/>
    <w:rsid w:val="001C7647"/>
    <w:rsid w:val="001D243D"/>
    <w:rsid w:val="001D3CEA"/>
    <w:rsid w:val="001E1CE6"/>
    <w:rsid w:val="001F7A34"/>
    <w:rsid w:val="002157CA"/>
    <w:rsid w:val="00227806"/>
    <w:rsid w:val="00230306"/>
    <w:rsid w:val="00267D97"/>
    <w:rsid w:val="00276291"/>
    <w:rsid w:val="002819DB"/>
    <w:rsid w:val="00284E16"/>
    <w:rsid w:val="0029270E"/>
    <w:rsid w:val="00296E2C"/>
    <w:rsid w:val="002A1AA0"/>
    <w:rsid w:val="002C1B0D"/>
    <w:rsid w:val="002D5788"/>
    <w:rsid w:val="002E6471"/>
    <w:rsid w:val="002F4373"/>
    <w:rsid w:val="002F6B1F"/>
    <w:rsid w:val="003313FA"/>
    <w:rsid w:val="00333713"/>
    <w:rsid w:val="00343F3E"/>
    <w:rsid w:val="003558B7"/>
    <w:rsid w:val="00362BFC"/>
    <w:rsid w:val="00380A19"/>
    <w:rsid w:val="00383FEA"/>
    <w:rsid w:val="003C2711"/>
    <w:rsid w:val="00404AD0"/>
    <w:rsid w:val="004154BC"/>
    <w:rsid w:val="00434240"/>
    <w:rsid w:val="004531EC"/>
    <w:rsid w:val="0046264F"/>
    <w:rsid w:val="0048651A"/>
    <w:rsid w:val="00494952"/>
    <w:rsid w:val="004A15D1"/>
    <w:rsid w:val="004A5CC6"/>
    <w:rsid w:val="004C0983"/>
    <w:rsid w:val="004C786C"/>
    <w:rsid w:val="004D6855"/>
    <w:rsid w:val="004E15B2"/>
    <w:rsid w:val="00505CF1"/>
    <w:rsid w:val="00535E0F"/>
    <w:rsid w:val="005617D2"/>
    <w:rsid w:val="00586437"/>
    <w:rsid w:val="00587499"/>
    <w:rsid w:val="00594A1F"/>
    <w:rsid w:val="0059516A"/>
    <w:rsid w:val="005B0001"/>
    <w:rsid w:val="005B7EC1"/>
    <w:rsid w:val="005C6010"/>
    <w:rsid w:val="005F53E7"/>
    <w:rsid w:val="00601133"/>
    <w:rsid w:val="00615DD8"/>
    <w:rsid w:val="0063714A"/>
    <w:rsid w:val="00672AA4"/>
    <w:rsid w:val="00682F38"/>
    <w:rsid w:val="00693152"/>
    <w:rsid w:val="006A3F10"/>
    <w:rsid w:val="006C669D"/>
    <w:rsid w:val="006D4D71"/>
    <w:rsid w:val="006D7C43"/>
    <w:rsid w:val="00720555"/>
    <w:rsid w:val="0072355E"/>
    <w:rsid w:val="00766272"/>
    <w:rsid w:val="007A75E2"/>
    <w:rsid w:val="007C120E"/>
    <w:rsid w:val="007D1576"/>
    <w:rsid w:val="007E7F83"/>
    <w:rsid w:val="007F08C4"/>
    <w:rsid w:val="007F7791"/>
    <w:rsid w:val="0082437E"/>
    <w:rsid w:val="00830226"/>
    <w:rsid w:val="008440C4"/>
    <w:rsid w:val="0084516B"/>
    <w:rsid w:val="00846BD8"/>
    <w:rsid w:val="00854164"/>
    <w:rsid w:val="00860AA8"/>
    <w:rsid w:val="00862951"/>
    <w:rsid w:val="008638B5"/>
    <w:rsid w:val="00891E90"/>
    <w:rsid w:val="00895D11"/>
    <w:rsid w:val="008A620B"/>
    <w:rsid w:val="008C22C9"/>
    <w:rsid w:val="008D7AF4"/>
    <w:rsid w:val="008E3DEF"/>
    <w:rsid w:val="008E667B"/>
    <w:rsid w:val="008F0D62"/>
    <w:rsid w:val="008F11A4"/>
    <w:rsid w:val="009111C4"/>
    <w:rsid w:val="00916EAC"/>
    <w:rsid w:val="009316CD"/>
    <w:rsid w:val="00936D1C"/>
    <w:rsid w:val="009604BB"/>
    <w:rsid w:val="009779B8"/>
    <w:rsid w:val="00981832"/>
    <w:rsid w:val="00990392"/>
    <w:rsid w:val="00993A86"/>
    <w:rsid w:val="00995F18"/>
    <w:rsid w:val="009B1F3A"/>
    <w:rsid w:val="009B667D"/>
    <w:rsid w:val="009B790E"/>
    <w:rsid w:val="009C1FD3"/>
    <w:rsid w:val="009D2F21"/>
    <w:rsid w:val="009E2F6B"/>
    <w:rsid w:val="009E3DA0"/>
    <w:rsid w:val="009F29F9"/>
    <w:rsid w:val="009F6DFB"/>
    <w:rsid w:val="00A0075D"/>
    <w:rsid w:val="00A07F5D"/>
    <w:rsid w:val="00A21B8B"/>
    <w:rsid w:val="00A3156A"/>
    <w:rsid w:val="00A45D2A"/>
    <w:rsid w:val="00A50183"/>
    <w:rsid w:val="00A57B86"/>
    <w:rsid w:val="00A71C13"/>
    <w:rsid w:val="00A80996"/>
    <w:rsid w:val="00A8291C"/>
    <w:rsid w:val="00A857AE"/>
    <w:rsid w:val="00A87B88"/>
    <w:rsid w:val="00AB0037"/>
    <w:rsid w:val="00AC24D3"/>
    <w:rsid w:val="00AD0462"/>
    <w:rsid w:val="00AD617A"/>
    <w:rsid w:val="00AD6D3D"/>
    <w:rsid w:val="00AF46D4"/>
    <w:rsid w:val="00AF506F"/>
    <w:rsid w:val="00B6508F"/>
    <w:rsid w:val="00B7396D"/>
    <w:rsid w:val="00B90826"/>
    <w:rsid w:val="00B95CA4"/>
    <w:rsid w:val="00BB1AAF"/>
    <w:rsid w:val="00BC583C"/>
    <w:rsid w:val="00BD23AF"/>
    <w:rsid w:val="00BD4CFD"/>
    <w:rsid w:val="00C14090"/>
    <w:rsid w:val="00C1730A"/>
    <w:rsid w:val="00C1774E"/>
    <w:rsid w:val="00C200D0"/>
    <w:rsid w:val="00C77851"/>
    <w:rsid w:val="00C80DED"/>
    <w:rsid w:val="00C83D33"/>
    <w:rsid w:val="00C902F7"/>
    <w:rsid w:val="00CB5F9E"/>
    <w:rsid w:val="00CE3876"/>
    <w:rsid w:val="00D20E07"/>
    <w:rsid w:val="00D276C3"/>
    <w:rsid w:val="00D43C22"/>
    <w:rsid w:val="00D71CCC"/>
    <w:rsid w:val="00D72050"/>
    <w:rsid w:val="00D74ECC"/>
    <w:rsid w:val="00D82C42"/>
    <w:rsid w:val="00DB4CA1"/>
    <w:rsid w:val="00DD6561"/>
    <w:rsid w:val="00DE70FB"/>
    <w:rsid w:val="00E06251"/>
    <w:rsid w:val="00E1204F"/>
    <w:rsid w:val="00E15C7F"/>
    <w:rsid w:val="00E17601"/>
    <w:rsid w:val="00E46C01"/>
    <w:rsid w:val="00E63D85"/>
    <w:rsid w:val="00E67CEF"/>
    <w:rsid w:val="00E7616C"/>
    <w:rsid w:val="00E85D45"/>
    <w:rsid w:val="00E86535"/>
    <w:rsid w:val="00E91F78"/>
    <w:rsid w:val="00EA7E79"/>
    <w:rsid w:val="00EB0B18"/>
    <w:rsid w:val="00EC0203"/>
    <w:rsid w:val="00EC6F3B"/>
    <w:rsid w:val="00ED1065"/>
    <w:rsid w:val="00EE494C"/>
    <w:rsid w:val="00EF01C7"/>
    <w:rsid w:val="00EF60D9"/>
    <w:rsid w:val="00F020FC"/>
    <w:rsid w:val="00F534CE"/>
    <w:rsid w:val="00F74170"/>
    <w:rsid w:val="00F82E1C"/>
    <w:rsid w:val="00F84016"/>
    <w:rsid w:val="00FB5107"/>
    <w:rsid w:val="00FF0251"/>
    <w:rsid w:val="00FF1485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83FEA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4BB"/>
  </w:style>
  <w:style w:type="paragraph" w:styleId="Piedepgina">
    <w:name w:val="footer"/>
    <w:basedOn w:val="Normal"/>
    <w:link w:val="PiedepginaCar"/>
    <w:uiPriority w:val="99"/>
    <w:unhideWhenUsed/>
    <w:rsid w:val="00960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4BB"/>
  </w:style>
  <w:style w:type="character" w:styleId="Hipervnculo">
    <w:name w:val="Hyperlink"/>
    <w:basedOn w:val="Fuentedeprrafopredeter"/>
    <w:uiPriority w:val="99"/>
    <w:unhideWhenUsed/>
    <w:rsid w:val="00267D9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2355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83F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9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7205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72050"/>
    <w:rPr>
      <w:b/>
      <w:bCs/>
    </w:rPr>
  </w:style>
  <w:style w:type="paragraph" w:customStyle="1" w:styleId="estilo341">
    <w:name w:val="estilo341"/>
    <w:basedOn w:val="Normal"/>
    <w:rsid w:val="00D7205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-sin">
    <w:name w:val="padding-sin"/>
    <w:basedOn w:val="Normal"/>
    <w:rsid w:val="00D7205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A57B86"/>
    <w:rPr>
      <w:i/>
      <w:iCs/>
    </w:rPr>
  </w:style>
  <w:style w:type="table" w:styleId="Tablaconcuadrcula">
    <w:name w:val="Table Grid"/>
    <w:basedOn w:val="Tablanormal"/>
    <w:uiPriority w:val="59"/>
    <w:rsid w:val="009B7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638B5"/>
    <w:pPr>
      <w:ind w:left="720"/>
      <w:contextualSpacing/>
    </w:pPr>
  </w:style>
  <w:style w:type="character" w:customStyle="1" w:styleId="medium-font">
    <w:name w:val="medium-font"/>
    <w:basedOn w:val="Fuentedeprrafopredeter"/>
    <w:rsid w:val="004C786C"/>
  </w:style>
  <w:style w:type="character" w:customStyle="1" w:styleId="apple-converted-space">
    <w:name w:val="apple-converted-space"/>
    <w:basedOn w:val="Fuentedeprrafopredeter"/>
    <w:rsid w:val="00AD617A"/>
  </w:style>
  <w:style w:type="character" w:styleId="Refdecomentario">
    <w:name w:val="annotation reference"/>
    <w:basedOn w:val="Fuentedeprrafopredeter"/>
    <w:uiPriority w:val="99"/>
    <w:semiHidden/>
    <w:unhideWhenUsed/>
    <w:rsid w:val="002303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03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03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03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03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83FEA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4BB"/>
  </w:style>
  <w:style w:type="paragraph" w:styleId="Piedepgina">
    <w:name w:val="footer"/>
    <w:basedOn w:val="Normal"/>
    <w:link w:val="PiedepginaCar"/>
    <w:uiPriority w:val="99"/>
    <w:unhideWhenUsed/>
    <w:rsid w:val="00960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4BB"/>
  </w:style>
  <w:style w:type="character" w:styleId="Hipervnculo">
    <w:name w:val="Hyperlink"/>
    <w:basedOn w:val="Fuentedeprrafopredeter"/>
    <w:uiPriority w:val="99"/>
    <w:unhideWhenUsed/>
    <w:rsid w:val="00267D9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2355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83F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9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7205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72050"/>
    <w:rPr>
      <w:b/>
      <w:bCs/>
    </w:rPr>
  </w:style>
  <w:style w:type="paragraph" w:customStyle="1" w:styleId="estilo341">
    <w:name w:val="estilo341"/>
    <w:basedOn w:val="Normal"/>
    <w:rsid w:val="00D7205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-sin">
    <w:name w:val="padding-sin"/>
    <w:basedOn w:val="Normal"/>
    <w:rsid w:val="00D7205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A57B86"/>
    <w:rPr>
      <w:i/>
      <w:iCs/>
    </w:rPr>
  </w:style>
  <w:style w:type="table" w:styleId="Tablaconcuadrcula">
    <w:name w:val="Table Grid"/>
    <w:basedOn w:val="Tablanormal"/>
    <w:uiPriority w:val="59"/>
    <w:rsid w:val="009B7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638B5"/>
    <w:pPr>
      <w:ind w:left="720"/>
      <w:contextualSpacing/>
    </w:pPr>
  </w:style>
  <w:style w:type="character" w:customStyle="1" w:styleId="medium-font">
    <w:name w:val="medium-font"/>
    <w:basedOn w:val="Fuentedeprrafopredeter"/>
    <w:rsid w:val="004C786C"/>
  </w:style>
  <w:style w:type="character" w:customStyle="1" w:styleId="apple-converted-space">
    <w:name w:val="apple-converted-space"/>
    <w:basedOn w:val="Fuentedeprrafopredeter"/>
    <w:rsid w:val="00AD617A"/>
  </w:style>
  <w:style w:type="character" w:styleId="Refdecomentario">
    <w:name w:val="annotation reference"/>
    <w:basedOn w:val="Fuentedeprrafopredeter"/>
    <w:uiPriority w:val="99"/>
    <w:semiHidden/>
    <w:unhideWhenUsed/>
    <w:rsid w:val="002303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03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03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03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03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materiales.com.ar/index.php?option=com_content&amp;view=article&amp;id=97:refrigeracion-para-la-conservacion-de-alimentos&amp;catid=36:n2&amp;Itemid=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nfoss.com/Spain/BusinessAreas/Refrigeration+and+Air+Conditioning/Refrigerants/R22+Phase+Out+Legislation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danfoss.com/Spain/BusinessAreas/Refrigeration+and+Air+Conditioning/Refrigerants/R22PhaseOut.htm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6CB5A-59B9-4AE5-A132-E49D2627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OscarRiaño</dc:creator>
  <cp:lastModifiedBy>OscarRiaño</cp:lastModifiedBy>
  <cp:revision>2</cp:revision>
  <dcterms:created xsi:type="dcterms:W3CDTF">2013-06-09T03:52:00Z</dcterms:created>
  <dcterms:modified xsi:type="dcterms:W3CDTF">2013-06-09T03:52:00Z</dcterms:modified>
</cp:coreProperties>
</file>